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8"/>
          <w:szCs w:val="28"/>
        </w:rPr>
      </w:pPr>
      <w:r w:rsidDel="00000000" w:rsidR="00000000" w:rsidRPr="00000000">
        <w:rPr>
          <w:b w:val="1"/>
          <w:bCs w:val="1"/>
          <w:sz w:val="28"/>
          <w:szCs w:val="28"/>
          <w:rtl w:val="0"/>
        </w:rPr>
        <w:t xml:space="preserve">MODEL DIGITAL ASSET UNCLAIMED PROPERTY AND RESERVE ACT</w:t>
      </w:r>
    </w:p>
    <w:p w:rsidR="00000000" w:rsidDel="00000000" w:rsidP="00000000" w:rsidRDefault="00000000" w:rsidRPr="00000000" w14:paraId="00000002">
      <w:pPr>
        <w:spacing w:after="240" w:before="240" w:lineRule="auto"/>
        <w:rPr/>
      </w:pPr>
      <w:r w:rsidDel="00000000" w:rsidR="00000000" w:rsidRPr="00000000">
        <w:rPr>
          <w:rtl w:val="0"/>
        </w:rPr>
        <w:t xml:space="preserve">Section 1. Short Title</w:t>
      </w:r>
    </w:p>
    <w:p w:rsidR="00000000" w:rsidDel="00000000" w:rsidP="00000000" w:rsidRDefault="00000000" w:rsidRPr="00000000" w14:paraId="00000003">
      <w:pPr>
        <w:spacing w:after="240" w:before="240" w:lineRule="auto"/>
        <w:rPr/>
      </w:pPr>
      <w:r w:rsidDel="00000000" w:rsidR="00000000" w:rsidRPr="00000000">
        <w:rPr>
          <w:rtl w:val="0"/>
        </w:rPr>
        <w:t xml:space="preserve">This Act may be cited as the Digital Asset Unclaimed Property and Reserve Act.</w:t>
      </w:r>
    </w:p>
    <w:p w:rsidR="00000000" w:rsidDel="00000000" w:rsidP="00000000" w:rsidRDefault="00000000" w:rsidRPr="00000000" w14:paraId="00000004">
      <w:pPr>
        <w:spacing w:after="240" w:before="240" w:lineRule="auto"/>
        <w:rPr/>
      </w:pPr>
      <w:r w:rsidDel="00000000" w:rsidR="00000000" w:rsidRPr="00000000">
        <w:rPr>
          <w:rtl w:val="0"/>
        </w:rPr>
        <w:t xml:space="preserve">Section 2. Legislative Purpose</w:t>
      </w:r>
    </w:p>
    <w:p w:rsidR="00000000" w:rsidDel="00000000" w:rsidP="00000000" w:rsidRDefault="00000000" w:rsidRPr="00000000" w14:paraId="00000005">
      <w:pPr>
        <w:spacing w:after="240" w:before="240" w:lineRule="auto"/>
        <w:rPr/>
      </w:pPr>
      <w:r w:rsidDel="00000000" w:rsidR="00000000" w:rsidRPr="00000000">
        <w:rPr>
          <w:rtl w:val="0"/>
        </w:rPr>
        <w:t xml:space="preserve">The Legislature finds that digital assets are increasingly held, transferred, and abandoned in forms that differ materially from traditional financial property, and that existing unclaimed property frameworks must be modernized to ensure consumer protection, technological neutrality, and responsible stewardship by the state. The Legislature further finds that certain digital assets, once lawfully vested in the state, may be prudently managed to preserve value and generate revenue for the benefit of the public.</w:t>
      </w:r>
    </w:p>
    <w:p w:rsidR="00000000" w:rsidDel="00000000" w:rsidP="00000000" w:rsidRDefault="00000000" w:rsidRPr="00000000" w14:paraId="00000006">
      <w:pPr>
        <w:spacing w:after="240" w:before="240" w:lineRule="auto"/>
        <w:rPr/>
      </w:pPr>
      <w:r w:rsidDel="00000000" w:rsidR="00000000" w:rsidRPr="00000000">
        <w:rPr>
          <w:rtl w:val="0"/>
        </w:rPr>
        <w:t xml:space="preserve">Section 3. Definitions</w:t>
      </w:r>
    </w:p>
    <w:p w:rsidR="00000000" w:rsidDel="00000000" w:rsidP="00000000" w:rsidRDefault="00000000" w:rsidRPr="00000000" w14:paraId="00000007">
      <w:pPr>
        <w:spacing w:after="240" w:before="240" w:lineRule="auto"/>
        <w:rPr/>
      </w:pPr>
      <w:r w:rsidDel="00000000" w:rsidR="00000000" w:rsidRPr="00000000">
        <w:rPr>
          <w:rtl w:val="0"/>
        </w:rPr>
        <w:t xml:space="preserve">As used in this chapter:</w:t>
      </w:r>
    </w:p>
    <w:p w:rsidR="00000000" w:rsidDel="00000000" w:rsidP="00000000" w:rsidRDefault="00000000" w:rsidRPr="00000000" w14:paraId="00000008">
      <w:pPr>
        <w:numPr>
          <w:ilvl w:val="0"/>
          <w:numId w:val="10"/>
        </w:numPr>
        <w:spacing w:after="0" w:afterAutospacing="0" w:before="240" w:lineRule="auto"/>
        <w:ind w:left="720" w:hanging="360"/>
      </w:pPr>
      <w:r w:rsidDel="00000000" w:rsidR="00000000" w:rsidRPr="00000000">
        <w:rPr>
          <w:rtl w:val="0"/>
        </w:rPr>
        <w:t xml:space="preserve">"Digital asset" means a natively digital representation of value or rights that is recorded on a blockchain and secured using cryptography, regardless of whether the digital asset is classified as a security, commodity, or other regulated financial instrument under state or federal law.</w:t>
      </w:r>
    </w:p>
    <w:p w:rsidR="00000000" w:rsidDel="00000000" w:rsidP="00000000" w:rsidRDefault="00000000" w:rsidRPr="00000000" w14:paraId="00000009">
      <w:pPr>
        <w:numPr>
          <w:ilvl w:val="0"/>
          <w:numId w:val="10"/>
        </w:numPr>
        <w:spacing w:after="0" w:afterAutospacing="0" w:before="0" w:beforeAutospacing="0" w:lineRule="auto"/>
        <w:ind w:left="720" w:hanging="360"/>
      </w:pPr>
      <w:r w:rsidDel="00000000" w:rsidR="00000000" w:rsidRPr="00000000">
        <w:rPr>
          <w:rtl w:val="0"/>
        </w:rPr>
        <w:t xml:space="preserve">"Holder" means a person or entity obligated to hold, deliver, or account for property subject to this chapter.</w:t>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t xml:space="preserve">"Owner" means a person with a legal or equitable interest in property subject to this chapter.</w:t>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rtl w:val="0"/>
        </w:rPr>
        <w:t xml:space="preserve">"Unclaimed digital asset" means a digital asset that is presumed abandoned under this chapter.</w:t>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rtl w:val="0"/>
        </w:rPr>
        <w:t xml:space="preserve">"Presumed abandoned" means a status assigned to property for which the owner has not exercised ownership, control, or communication for the applicable dormancy period.</w:t>
      </w:r>
    </w:p>
    <w:p w:rsidR="00000000" w:rsidDel="00000000" w:rsidP="00000000" w:rsidRDefault="00000000" w:rsidRPr="00000000" w14:paraId="0000000D">
      <w:pPr>
        <w:numPr>
          <w:ilvl w:val="0"/>
          <w:numId w:val="10"/>
        </w:numPr>
        <w:spacing w:after="0" w:afterAutospacing="0" w:before="0" w:beforeAutospacing="0" w:lineRule="auto"/>
        <w:ind w:left="720" w:hanging="360"/>
      </w:pPr>
      <w:r w:rsidDel="00000000" w:rsidR="00000000" w:rsidRPr="00000000">
        <w:rPr>
          <w:rtl w:val="0"/>
        </w:rPr>
        <w:t xml:space="preserve">"Qualified custodian" means a federal or state-chartered bank, trust company, special purpose depository institution, or other entity authorized under state or federal law to custody digital assets on behalf of third parties.</w:t>
      </w:r>
    </w:p>
    <w:p w:rsidR="00000000" w:rsidDel="00000000" w:rsidP="00000000" w:rsidRDefault="00000000" w:rsidRPr="00000000" w14:paraId="0000000E">
      <w:pPr>
        <w:numPr>
          <w:ilvl w:val="0"/>
          <w:numId w:val="10"/>
        </w:numPr>
        <w:spacing w:after="240" w:before="0" w:beforeAutospacing="0" w:lineRule="auto"/>
        <w:ind w:left="720" w:hanging="360"/>
        <w:rPr/>
      </w:pPr>
      <w:r w:rsidDel="00000000" w:rsidR="00000000" w:rsidRPr="00000000">
        <w:rPr>
          <w:rtl w:val="0"/>
        </w:rPr>
        <w:t xml:space="preserve">"Secure custody solution" means a technological system, or combination of technologies and services, that provides reasonable security, redundancy, and governance controls for the safekeeping and authorized use of digital assets, including multi-party authorization, access controls, audit logging, and disaster recovery, as determined by the State Treasurer by rule.</w:t>
      </w:r>
    </w:p>
    <w:p w:rsidR="00000000" w:rsidDel="00000000" w:rsidP="00000000" w:rsidRDefault="00000000" w:rsidRPr="00000000" w14:paraId="0000000F">
      <w:pPr>
        <w:spacing w:after="240" w:before="240" w:lineRule="auto"/>
        <w:rPr/>
      </w:pPr>
      <w:r w:rsidDel="00000000" w:rsidR="00000000" w:rsidRPr="00000000">
        <w:rPr>
          <w:rtl w:val="0"/>
        </w:rPr>
        <w:t xml:space="preserve">Section 4. Applicability of Unclaimed Property Law to Digital Assets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rtl w:val="0"/>
        </w:rPr>
        <w:t xml:space="preserve">Digital assets are subject to this chapter in the same manner as other intangible property, except as otherwise provided herein.</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A digital asset is presumed abandoned if the owner has not engaged in an act of ownership or control for a period of three years, or such other period as provided by general unclaimed property law, measured from the date of the last owner-initiated transaction or communication.</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rtl w:val="0"/>
        </w:rPr>
        <w:t xml:space="preserve">The classification of a digital asset as a security, commodity, or other financial instrument does not alter its treatment under this chapter.</w:t>
      </w:r>
    </w:p>
    <w:p w:rsidR="00000000" w:rsidDel="00000000" w:rsidP="00000000" w:rsidRDefault="00000000" w:rsidRPr="00000000" w14:paraId="00000013">
      <w:pPr>
        <w:spacing w:after="240" w:before="240" w:lineRule="auto"/>
        <w:rPr/>
      </w:pPr>
      <w:r w:rsidDel="00000000" w:rsidR="00000000" w:rsidRPr="00000000">
        <w:rPr>
          <w:rtl w:val="0"/>
        </w:rPr>
        <w:t xml:space="preserve">Section 5. Custody and Liquidation Restrictions</w:t>
      </w:r>
    </w:p>
    <w:p w:rsidR="00000000" w:rsidDel="00000000" w:rsidP="00000000" w:rsidRDefault="00000000" w:rsidRPr="00000000" w14:paraId="00000014">
      <w:pPr>
        <w:numPr>
          <w:ilvl w:val="0"/>
          <w:numId w:val="8"/>
        </w:numPr>
        <w:spacing w:after="0" w:afterAutospacing="0" w:before="240" w:lineRule="auto"/>
        <w:ind w:left="720" w:hanging="360"/>
      </w:pPr>
      <w:r w:rsidDel="00000000" w:rsidR="00000000" w:rsidRPr="00000000">
        <w:rPr>
          <w:rtl w:val="0"/>
        </w:rPr>
        <w:t xml:space="preserve">Upon taking custody of an unclaimed digital asset, the state shall not be required to convert the digital asset to United States currency.</w:t>
      </w:r>
    </w:p>
    <w:p w:rsidR="00000000" w:rsidDel="00000000" w:rsidP="00000000" w:rsidRDefault="00000000" w:rsidRPr="00000000" w14:paraId="00000015">
      <w:pPr>
        <w:numPr>
          <w:ilvl w:val="0"/>
          <w:numId w:val="8"/>
        </w:numPr>
        <w:spacing w:after="0" w:afterAutospacing="0" w:before="0" w:beforeAutospacing="0" w:lineRule="auto"/>
        <w:ind w:left="720" w:hanging="360"/>
      </w:pPr>
      <w:r w:rsidDel="00000000" w:rsidR="00000000" w:rsidRPr="00000000">
        <w:rPr>
          <w:rtl w:val="0"/>
        </w:rPr>
        <w:t xml:space="preserve">The state shall hold unclaimed digital assets in their native form, unless liquidation is required to satisfy an owner claim or is otherwise authorized by law.</w:t>
      </w:r>
    </w:p>
    <w:p w:rsidR="00000000" w:rsidDel="00000000" w:rsidP="00000000" w:rsidRDefault="00000000" w:rsidRPr="00000000" w14:paraId="00000016">
      <w:pPr>
        <w:numPr>
          <w:ilvl w:val="0"/>
          <w:numId w:val="8"/>
        </w:numPr>
        <w:spacing w:after="240" w:before="0" w:beforeAutospacing="0" w:lineRule="auto"/>
        <w:ind w:left="720" w:hanging="360"/>
      </w:pPr>
      <w:r w:rsidDel="00000000" w:rsidR="00000000" w:rsidRPr="00000000">
        <w:rPr>
          <w:rtl w:val="0"/>
        </w:rPr>
        <w:t xml:space="preserve">Any digital asset held by the state under this chapter shall be maintained using a secure custody solution directly by the state or through a qualified custodian.</w:t>
      </w:r>
    </w:p>
    <w:p w:rsidR="00000000" w:rsidDel="00000000" w:rsidP="00000000" w:rsidRDefault="00000000" w:rsidRPr="00000000" w14:paraId="00000017">
      <w:pPr>
        <w:spacing w:after="240" w:before="240" w:lineRule="auto"/>
        <w:rPr/>
      </w:pPr>
      <w:r w:rsidDel="00000000" w:rsidR="00000000" w:rsidRPr="00000000">
        <w:rPr>
          <w:rtl w:val="0"/>
        </w:rPr>
        <w:t xml:space="preserve">Section 6. Owner Rights and Reclamation</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rtl w:val="0"/>
        </w:rPr>
        <w:t xml:space="preserve">An owner retains the right to reclaim an unclaimed digital asset held by the state at any time, subject to proof of ownership.</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Upon a valid claim, the state shall return the digital asset in its native form, unless the owner elects to receive the equivalent value in United States currency.</w:t>
      </w:r>
    </w:p>
    <w:p w:rsidR="00000000" w:rsidDel="00000000" w:rsidP="00000000" w:rsidRDefault="00000000" w:rsidRPr="00000000" w14:paraId="0000001A">
      <w:pPr>
        <w:numPr>
          <w:ilvl w:val="0"/>
          <w:numId w:val="2"/>
        </w:numPr>
        <w:spacing w:after="240" w:before="0" w:beforeAutospacing="0" w:lineRule="auto"/>
        <w:ind w:left="720" w:hanging="360"/>
      </w:pPr>
      <w:r w:rsidDel="00000000" w:rsidR="00000000" w:rsidRPr="00000000">
        <w:rPr>
          <w:rtl w:val="0"/>
        </w:rPr>
        <w:t xml:space="preserve">The state shall not assess a fee based on the appreciation or depreciation of the digital asset while in state custody.</w:t>
      </w:r>
    </w:p>
    <w:p w:rsidR="00000000" w:rsidDel="00000000" w:rsidP="00000000" w:rsidRDefault="00000000" w:rsidRPr="00000000" w14:paraId="0000001B">
      <w:pPr>
        <w:spacing w:after="240" w:before="240" w:lineRule="auto"/>
        <w:rPr/>
      </w:pPr>
      <w:r w:rsidDel="00000000" w:rsidR="00000000" w:rsidRPr="00000000">
        <w:rPr>
          <w:rtl w:val="0"/>
        </w:rPr>
        <w:t xml:space="preserve">Section 7. Reporting and Notice</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Holders of digital assets shall report unclaimed digital assets to the state in accordance with general unclaimed property reporting requirements.</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The state shall provide notice to owners of unclaimed digital assets in the same manner as notice is provided for other unclaimed property, and may utilize electronic notice methods where appropriate.</w:t>
      </w:r>
    </w:p>
    <w:p w:rsidR="00000000" w:rsidDel="00000000" w:rsidP="00000000" w:rsidRDefault="00000000" w:rsidRPr="00000000" w14:paraId="0000001E">
      <w:pPr>
        <w:spacing w:after="240" w:before="240" w:lineRule="auto"/>
        <w:rPr/>
      </w:pPr>
      <w:r w:rsidDel="00000000" w:rsidR="00000000" w:rsidRPr="00000000">
        <w:rPr>
          <w:rtl w:val="0"/>
        </w:rPr>
        <w:t xml:space="preserve">Section 8. Limitation of State Liability</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rtl w:val="0"/>
        </w:rPr>
        <w:t xml:space="preserve">The state shall not be liable for changes in market value of a digital asset held under this chapter.</w:t>
      </w:r>
    </w:p>
    <w:p w:rsidR="00000000" w:rsidDel="00000000" w:rsidP="00000000" w:rsidRDefault="00000000" w:rsidRPr="00000000" w14:paraId="00000020">
      <w:pPr>
        <w:numPr>
          <w:ilvl w:val="0"/>
          <w:numId w:val="6"/>
        </w:numPr>
        <w:spacing w:after="240" w:before="0" w:beforeAutospacing="0" w:lineRule="auto"/>
        <w:ind w:left="720" w:hanging="360"/>
      </w:pPr>
      <w:r w:rsidDel="00000000" w:rsidR="00000000" w:rsidRPr="00000000">
        <w:rPr>
          <w:rtl w:val="0"/>
        </w:rPr>
        <w:t xml:space="preserve">The state does not assume fiduciary responsibility for investment performance with respect to unclaimed digital assets.</w:t>
      </w:r>
    </w:p>
    <w:p w:rsidR="00000000" w:rsidDel="00000000" w:rsidP="00000000" w:rsidRDefault="00000000" w:rsidRPr="00000000" w14:paraId="00000021">
      <w:pPr>
        <w:spacing w:after="240" w:before="240" w:lineRule="auto"/>
        <w:rPr/>
      </w:pPr>
      <w:r w:rsidDel="00000000" w:rsidR="00000000" w:rsidRPr="00000000">
        <w:rPr>
          <w:rtl w:val="0"/>
        </w:rPr>
        <w:t xml:space="preserve">Section 9. Digital Asset Reserve Fund</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rtl w:val="0"/>
        </w:rPr>
        <w:t xml:space="preserve">There is established a Digital Asset Reserve Fund within the state treasury.</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rtl w:val="0"/>
        </w:rPr>
        <w:t xml:space="preserve">Digital assets that vest permanently in the state under unclaimed property law may be transferred to the Digital Asset Reserve Fund.</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tl w:val="0"/>
        </w:rPr>
        <w:t xml:space="preserve">The State Treasurer shall manage the Digital Asset Reserve Fund directly or through a qualified custodian.</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tl w:val="0"/>
        </w:rPr>
        <w:t xml:space="preserve">All digital assets held in the Digital Asset Reserve Fund shall be maintained in their native form using a secure custody model selected by the State Treasurer, either directly by the state or through one or more qualified custodians.</w:t>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rtl w:val="0"/>
        </w:rPr>
        <w:t xml:space="preserve">The State Treasurer shall have authority to adopt rules governing the custody, management, security, and administration of the Digital Asset Reserve Fund, including the selection and oversight of qualified custodians.</w:t>
      </w:r>
    </w:p>
    <w:p w:rsidR="00000000" w:rsidDel="00000000" w:rsidP="00000000" w:rsidRDefault="00000000" w:rsidRPr="00000000" w14:paraId="00000027">
      <w:pPr>
        <w:spacing w:after="240" w:before="240" w:lineRule="auto"/>
        <w:rPr/>
      </w:pPr>
      <w:r w:rsidDel="00000000" w:rsidR="00000000" w:rsidRPr="00000000">
        <w:rPr>
          <w:rtl w:val="0"/>
        </w:rPr>
        <w:t xml:space="preserve">Section 10. Staking and Revenue Generation</w:t>
      </w:r>
    </w:p>
    <w:p w:rsidR="00000000" w:rsidDel="00000000" w:rsidP="00000000" w:rsidRDefault="00000000" w:rsidRPr="00000000" w14:paraId="00000028">
      <w:pPr>
        <w:numPr>
          <w:ilvl w:val="0"/>
          <w:numId w:val="9"/>
        </w:numPr>
        <w:spacing w:after="0" w:afterAutospacing="0" w:before="240" w:lineRule="auto"/>
        <w:ind w:left="720" w:hanging="360"/>
      </w:pPr>
      <w:r w:rsidDel="00000000" w:rsidR="00000000" w:rsidRPr="00000000">
        <w:rPr>
          <w:rtl w:val="0"/>
        </w:rPr>
        <w:t xml:space="preserve">The State Treasurer may stake, delegate, or otherwise deploy digital assets held in the Digital Asset Reserve Fund, directly or through a qualified custodian, provided such activity does not materially increase financial, operational, or cybersecurity risk to the state.</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Any rewards, yield, or other proceeds generated through staking or similar network participation shall be credited to the Digital Asset Reserve Fund.</w:t>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Staking and deployment activities shall be conducted pursuant to rules adopted by the State Treasurer and may include requirements related to custody architecture, risk management, liquidity preservation, and auditability.</w:t>
      </w:r>
    </w:p>
    <w:p w:rsidR="00000000" w:rsidDel="00000000" w:rsidP="00000000" w:rsidRDefault="00000000" w:rsidRPr="00000000" w14:paraId="0000002B">
      <w:pPr>
        <w:numPr>
          <w:ilvl w:val="0"/>
          <w:numId w:val="9"/>
        </w:numPr>
        <w:spacing w:after="240" w:before="0" w:beforeAutospacing="0" w:lineRule="auto"/>
        <w:ind w:left="720" w:hanging="360"/>
      </w:pPr>
      <w:r w:rsidDel="00000000" w:rsidR="00000000" w:rsidRPr="00000000">
        <w:rPr>
          <w:rtl w:val="0"/>
        </w:rPr>
        <w:t xml:space="preserve">The State Treasurer shall have authority to select, approve, and oversee the custody and staking models necessary to implement this section.</w:t>
      </w:r>
    </w:p>
    <w:p w:rsidR="00000000" w:rsidDel="00000000" w:rsidP="00000000" w:rsidRDefault="00000000" w:rsidRPr="00000000" w14:paraId="0000002C">
      <w:pPr>
        <w:spacing w:after="240" w:before="240" w:lineRule="auto"/>
        <w:rPr/>
      </w:pPr>
      <w:r w:rsidDel="00000000" w:rsidR="00000000" w:rsidRPr="00000000">
        <w:rPr>
          <w:rtl w:val="0"/>
        </w:rPr>
        <w:t xml:space="preserve">Section 11. Authority to Acquire Digital Assets for the Digital Asset Reserve Fund</w:t>
      </w:r>
    </w:p>
    <w:p w:rsidR="00000000" w:rsidDel="00000000" w:rsidP="00000000" w:rsidRDefault="00000000" w:rsidRPr="00000000" w14:paraId="0000002D">
      <w:pPr>
        <w:numPr>
          <w:ilvl w:val="0"/>
          <w:numId w:val="7"/>
        </w:numPr>
        <w:spacing w:after="0" w:afterAutospacing="0" w:before="240" w:lineRule="auto"/>
        <w:ind w:left="720" w:hanging="360"/>
      </w:pPr>
      <w:r w:rsidDel="00000000" w:rsidR="00000000" w:rsidRPr="00000000">
        <w:rPr>
          <w:rtl w:val="0"/>
        </w:rPr>
        <w:t xml:space="preserve">The State Treasurer may purchase digital assets for inclusion in the Digital Asset Reserve Fund, subject to the requirements of this section.</w:t>
      </w:r>
    </w:p>
    <w:p w:rsidR="00000000" w:rsidDel="00000000" w:rsidP="00000000" w:rsidRDefault="00000000" w:rsidRPr="00000000" w14:paraId="0000002E">
      <w:pPr>
        <w:numPr>
          <w:ilvl w:val="0"/>
          <w:numId w:val="7"/>
        </w:numPr>
        <w:spacing w:after="0" w:afterAutospacing="0" w:before="0" w:beforeAutospacing="0" w:lineRule="auto"/>
        <w:ind w:left="720" w:hanging="360"/>
      </w:pPr>
      <w:r w:rsidDel="00000000" w:rsidR="00000000" w:rsidRPr="00000000">
        <w:rPr>
          <w:rtl w:val="0"/>
        </w:rPr>
        <w:t xml:space="preserve">A digital asset may be purchased under this section only if the digital asset has maintained an average market capitalization of not less than five hundred billion dollars over the preceding twelve-month period, as measured in accordance with rules adopted by the State Treasurer.</w:t>
      </w:r>
    </w:p>
    <w:p w:rsidR="00000000" w:rsidDel="00000000" w:rsidP="00000000" w:rsidRDefault="00000000" w:rsidRPr="00000000" w14:paraId="0000002F">
      <w:pPr>
        <w:numPr>
          <w:ilvl w:val="0"/>
          <w:numId w:val="7"/>
        </w:numPr>
        <w:spacing w:after="0" w:afterAutospacing="0" w:before="0" w:beforeAutospacing="0" w:lineRule="auto"/>
        <w:ind w:left="720" w:hanging="360"/>
      </w:pPr>
      <w:r w:rsidDel="00000000" w:rsidR="00000000" w:rsidRPr="00000000">
        <w:rPr>
          <w:rtl w:val="0"/>
        </w:rPr>
        <w:t xml:space="preserve">Market capitalization shall be determined based on a reasonable, transparent, and verifiable methodology, as established by rule of the State Treasurer.</w:t>
      </w:r>
    </w:p>
    <w:p w:rsidR="00000000" w:rsidDel="00000000" w:rsidP="00000000" w:rsidRDefault="00000000" w:rsidRPr="00000000" w14:paraId="00000030">
      <w:pPr>
        <w:numPr>
          <w:ilvl w:val="0"/>
          <w:numId w:val="7"/>
        </w:numPr>
        <w:spacing w:after="0" w:afterAutospacing="0" w:before="0" w:beforeAutospacing="0" w:lineRule="auto"/>
        <w:ind w:left="720" w:hanging="360"/>
      </w:pPr>
      <w:r w:rsidDel="00000000" w:rsidR="00000000" w:rsidRPr="00000000">
        <w:rPr>
          <w:rtl w:val="0"/>
        </w:rPr>
        <w:t xml:space="preserve">Any digital asset acquired pursuant to this section shall be held in its native form using a secure custody solution, either directly by the state or through a qualified custodian.</w:t>
      </w:r>
    </w:p>
    <w:p w:rsidR="00000000" w:rsidDel="00000000" w:rsidP="00000000" w:rsidRDefault="00000000" w:rsidRPr="00000000" w14:paraId="00000031">
      <w:pPr>
        <w:numPr>
          <w:ilvl w:val="0"/>
          <w:numId w:val="7"/>
        </w:numPr>
        <w:spacing w:after="240" w:before="0" w:beforeAutospacing="0" w:lineRule="auto"/>
        <w:ind w:left="720" w:hanging="360"/>
      </w:pPr>
      <w:r w:rsidDel="00000000" w:rsidR="00000000" w:rsidRPr="00000000">
        <w:rPr>
          <w:rtl w:val="0"/>
        </w:rPr>
        <w:t xml:space="preserve">The State Treasurer may adopt rules necessary to implement this section, including rules governing acquisition procedures, risk management, custody standards, and ongoing eligibility criteria.</w:t>
      </w:r>
    </w:p>
    <w:p w:rsidR="00000000" w:rsidDel="00000000" w:rsidP="00000000" w:rsidRDefault="00000000" w:rsidRPr="00000000" w14:paraId="00000032">
      <w:pPr>
        <w:spacing w:after="240" w:before="240" w:lineRule="auto"/>
        <w:rPr/>
      </w:pPr>
      <w:r w:rsidDel="00000000" w:rsidR="00000000" w:rsidRPr="00000000">
        <w:rPr>
          <w:rtl w:val="0"/>
        </w:rPr>
        <w:t xml:space="preserve">Section 12. Preservation of Owner Claims</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rtl w:val="0"/>
        </w:rPr>
        <w:t xml:space="preserve">The staking or deployment of digital assets under Section 10 does not extinguish or impair any valid owner claim.</w:t>
      </w:r>
    </w:p>
    <w:p w:rsidR="00000000" w:rsidDel="00000000" w:rsidP="00000000" w:rsidRDefault="00000000" w:rsidRPr="00000000" w14:paraId="00000034">
      <w:pPr>
        <w:numPr>
          <w:ilvl w:val="0"/>
          <w:numId w:val="5"/>
        </w:numPr>
        <w:spacing w:after="240" w:before="0" w:beforeAutospacing="0" w:lineRule="auto"/>
        <w:ind w:left="720" w:hanging="360"/>
      </w:pPr>
      <w:r w:rsidDel="00000000" w:rsidR="00000000" w:rsidRPr="00000000">
        <w:rPr>
          <w:rtl w:val="0"/>
        </w:rPr>
        <w:t xml:space="preserve">The state shall maintain sufficient liquidity or unstaked assets to satisfy anticipated claims in a timely manner.</w:t>
      </w:r>
    </w:p>
    <w:p w:rsidR="00000000" w:rsidDel="00000000" w:rsidP="00000000" w:rsidRDefault="00000000" w:rsidRPr="00000000" w14:paraId="00000035">
      <w:pPr>
        <w:spacing w:after="240" w:before="240" w:lineRule="auto"/>
        <w:rPr/>
      </w:pPr>
      <w:r w:rsidDel="00000000" w:rsidR="00000000" w:rsidRPr="00000000">
        <w:rPr>
          <w:rtl w:val="0"/>
        </w:rPr>
        <w:t xml:space="preserve">Section 12. Rulemaking Authority</w:t>
      </w:r>
    </w:p>
    <w:p w:rsidR="00000000" w:rsidDel="00000000" w:rsidP="00000000" w:rsidRDefault="00000000" w:rsidRPr="00000000" w14:paraId="00000036">
      <w:pPr>
        <w:spacing w:after="240" w:before="240" w:lineRule="auto"/>
        <w:rPr/>
      </w:pPr>
      <w:r w:rsidDel="00000000" w:rsidR="00000000" w:rsidRPr="00000000">
        <w:rPr>
          <w:rtl w:val="0"/>
        </w:rPr>
        <w:t xml:space="preserve">The State Treasurer may adopt rules necessary to implement and administer this chapter, including rules governing custody, staking practices, risk management, and claims processing.</w:t>
      </w:r>
    </w:p>
    <w:p w:rsidR="00000000" w:rsidDel="00000000" w:rsidP="00000000" w:rsidRDefault="00000000" w:rsidRPr="00000000" w14:paraId="00000037">
      <w:pPr>
        <w:spacing w:after="240" w:before="240" w:lineRule="auto"/>
        <w:rPr/>
      </w:pPr>
      <w:r w:rsidDel="00000000" w:rsidR="00000000" w:rsidRPr="00000000">
        <w:rPr>
          <w:rtl w:val="0"/>
        </w:rPr>
        <w:t xml:space="preserve">Section 13. Construction</w:t>
      </w:r>
    </w:p>
    <w:p w:rsidR="00000000" w:rsidDel="00000000" w:rsidP="00000000" w:rsidRDefault="00000000" w:rsidRPr="00000000" w14:paraId="00000038">
      <w:pPr>
        <w:spacing w:after="240" w:before="240" w:lineRule="auto"/>
        <w:rPr/>
      </w:pPr>
      <w:r w:rsidDel="00000000" w:rsidR="00000000" w:rsidRPr="00000000">
        <w:rPr>
          <w:rtl w:val="0"/>
        </w:rPr>
        <w:t xml:space="preserve">Nothing in this chapter shall be construed to require the state to sell, convert, or otherwise dispose of digital assets solely by virtue of their classification or market volatility, nor to limit the authority of the Legislature to provide additional guidance on digital asset management.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